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26EE" w14:textId="6FFCA6DD" w:rsidR="00D821E8" w:rsidRDefault="009576C6">
      <w:pPr>
        <w:jc w:val="center"/>
        <w:rPr>
          <w:rFonts w:ascii="方正小标宋简体" w:eastAsia="方正小标宋简体" w:hAnsi="楷体" w:cs="楷体"/>
          <w:sz w:val="36"/>
          <w:szCs w:val="36"/>
        </w:rPr>
      </w:pPr>
      <w:bookmarkStart w:id="0" w:name="_GoBack"/>
      <w:r>
        <w:rPr>
          <w:rFonts w:ascii="方正小标宋简体" w:eastAsia="方正小标宋简体" w:hAnsi="楷体" w:cs="楷体" w:hint="eastAsia"/>
          <w:sz w:val="36"/>
          <w:szCs w:val="36"/>
        </w:rPr>
        <w:t>大型仪器</w:t>
      </w:r>
      <w:r>
        <w:rPr>
          <w:rFonts w:ascii="方正小标宋简体" w:eastAsia="方正小标宋简体" w:hAnsi="楷体" w:cs="楷体" w:hint="eastAsia"/>
          <w:sz w:val="36"/>
          <w:szCs w:val="36"/>
        </w:rPr>
        <w:t>设备</w:t>
      </w:r>
      <w:r>
        <w:rPr>
          <w:rFonts w:ascii="方正小标宋简体" w:eastAsia="方正小标宋简体" w:hAnsi="楷体" w:cs="楷体" w:hint="eastAsia"/>
          <w:sz w:val="36"/>
          <w:szCs w:val="36"/>
        </w:rPr>
        <w:t>操作培训班</w:t>
      </w:r>
      <w:r>
        <w:rPr>
          <w:rFonts w:ascii="方正小标宋简体" w:eastAsia="方正小标宋简体" w:hAnsi="楷体" w:cs="楷体" w:hint="eastAsia"/>
          <w:sz w:val="36"/>
          <w:szCs w:val="36"/>
        </w:rPr>
        <w:t>培训</w:t>
      </w:r>
      <w:r>
        <w:rPr>
          <w:rFonts w:ascii="方正小标宋简体" w:eastAsia="方正小标宋简体" w:hAnsi="楷体" w:cs="楷体" w:hint="eastAsia"/>
          <w:sz w:val="36"/>
          <w:szCs w:val="36"/>
        </w:rPr>
        <w:t>内容及相关事项说明</w:t>
      </w:r>
      <w:bookmarkEnd w:id="0"/>
    </w:p>
    <w:p w14:paraId="541FADB7" w14:textId="77777777" w:rsidR="00D821E8" w:rsidRDefault="00D821E8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C4A772A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本次培训分</w:t>
      </w:r>
      <w:r w:rsidRPr="006A6FDF">
        <w:rPr>
          <w:rFonts w:ascii="仿宋_GB2312" w:eastAsia="仿宋_GB2312" w:hAnsi="Times New Roman" w:cs="Times New Roman" w:hint="eastAsia"/>
          <w:bCs/>
          <w:sz w:val="32"/>
          <w:szCs w:val="32"/>
        </w:rPr>
        <w:t>基础操作班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6A6FDF">
        <w:rPr>
          <w:rFonts w:ascii="仿宋_GB2312" w:eastAsia="仿宋_GB2312" w:hAnsi="Times New Roman" w:cs="Times New Roman" w:hint="eastAsia"/>
          <w:bCs/>
          <w:sz w:val="32"/>
          <w:szCs w:val="32"/>
        </w:rPr>
        <w:t>高级应用班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两种。</w:t>
      </w:r>
    </w:p>
    <w:p w14:paraId="7FCA6616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bCs/>
          <w:sz w:val="32"/>
          <w:szCs w:val="32"/>
        </w:rPr>
        <w:t>基础操作班说明：</w:t>
      </w:r>
    </w:p>
    <w:p w14:paraId="12BB667C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基础操作班培训的主要内容为：仪器预约相关注意事项，仪器基本理论及应用，仪器基本操作步骤。</w:t>
      </w:r>
    </w:p>
    <w:p w14:paraId="3A576CB4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培训仪器：透射电子显微镜（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TEM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S-4800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型扫描电子显微镜（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SEM1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 xml:space="preserve">Smartlab 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SE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型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X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射线衍射仪（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XRD2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X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射线光电子能谱仪（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XPS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）、热膨胀仪、直读火花光谱仪、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UV-2550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型紫外光谱仪、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UV-3600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型固体紫外光谱仪、荧光分光光度计（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RF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）、差热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热重同步分析仪（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DTG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）、差示扫描量热仪（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DSC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）、激光共聚焦显微镜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(CLSM)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、元素分析仪（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EA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）、原子吸收光谱仪（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AA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）、电感耦合等离子体发射光谱仪（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ICP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）、比表面积及孔径分析仪（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BET/BJH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，氮吸附测试）、激光粒度仪（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LSP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）、核磁共振波谱仪（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NMR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</w:t>
      </w:r>
      <w:hyperlink r:id="rId6" w:tgtFrame="https://atc.ahpu.edu.cn/3347/_blank" w:tooltip="日本岛津IRPrestige-21傅立叶变换红外光谱仪" w:history="1">
        <w:r w:rsidRPr="006A6FDF">
          <w:rPr>
            <w:rFonts w:ascii="仿宋_GB2312" w:eastAsia="仿宋_GB2312" w:hAnsi="Times New Roman" w:cs="Times New Roman" w:hint="eastAsia"/>
            <w:sz w:val="32"/>
            <w:szCs w:val="32"/>
          </w:rPr>
          <w:t>傅立叶变换红外光谱仪</w:t>
        </w:r>
      </w:hyperlink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IR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14:paraId="46F1FE12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培训对象：尚未获得《上机操作许可证》或需要重新申领《上机操作许可证》的人员。</w:t>
      </w:r>
    </w:p>
    <w:p w14:paraId="4CACD9B8" w14:textId="3859CE4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考核方式和权益：培训后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个月内每位学员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有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若干次（具体次数由每台仪器的负责教师核定）考核机会，一般采用问卷加上机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操作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的方式考核，考核合格后颁发《上机操作许可证》，如考核不合格，则不颁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发相关证书。考核合格的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学员自考核合格当日起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即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可预约相关仪器管理教师在岗时段的机时。</w:t>
      </w:r>
    </w:p>
    <w:p w14:paraId="1E29583D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bCs/>
          <w:sz w:val="32"/>
          <w:szCs w:val="32"/>
        </w:rPr>
        <w:t>高级应用班说明：</w:t>
      </w:r>
    </w:p>
    <w:p w14:paraId="332AE152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高级应用班培训的主要内容及目标为：仪器使用中常见错误操作纠偏，仪器拓展功能的使用。使学员能完全独立自主进行开关机和测试操作，测试期间能进行简单的常见故障或操作错误的排查。</w:t>
      </w:r>
    </w:p>
    <w:p w14:paraId="0F12D35E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培训仪器：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SU-8600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型扫描电子显微镜（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SEM2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D8 Focus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型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X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射线衍射仪（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XRD1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）、激光共聚焦显微镜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(CLSM)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hyperlink r:id="rId7" w:tgtFrame="https://atc.ahpu.edu.cn/3347/_blank" w:tooltip="日本岛津IRPrestige-21傅立叶变换红外光谱仪" w:history="1">
        <w:r w:rsidRPr="006A6FDF">
          <w:rPr>
            <w:rFonts w:ascii="仿宋_GB2312" w:eastAsia="仿宋_GB2312" w:hAnsi="Times New Roman" w:cs="Times New Roman" w:hint="eastAsia"/>
            <w:sz w:val="32"/>
            <w:szCs w:val="32"/>
          </w:rPr>
          <w:t>傅立叶变换红外光谱仪</w:t>
        </w:r>
      </w:hyperlink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IR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）、差热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热重同步分析仪（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DTG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）、差示扫描量热仪（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DSC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）、核磁共振波谱仪（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NMR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14:paraId="6043890D" w14:textId="77777777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培训对象：持有现代技术中心发放的《上机操作许可证》或已通过基础操作班考核的人员以及需要重新申领高级应用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班相关培训证书的人员。</w:t>
      </w:r>
    </w:p>
    <w:p w14:paraId="19ED91A4" w14:textId="21D6426F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考核方式和权益：培训后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个月内每位学员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有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若干次（具体次数由每台仪器的负责教师核定）考核机会（需提前预约相关仪器机时），一般采用问卷加上机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操作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的方式考核，考核合格后颁发《仪器操作高级班培训实习证》，如考核不合格，则不颁发相关证书。考核合格的学员自考核合格当日进入实习期，实习期至少半年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实习期间可预约相关仪器管理教师在岗时段的机时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预约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2008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年以前投入运行的相关类型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仪器的任意时段机时。</w:t>
      </w:r>
    </w:p>
    <w:p w14:paraId="49F8F2DB" w14:textId="50C0B67A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实习期满半年后，可到实验室参加实习期考核（需提前预约相关仪器机时），在实习期考核合格后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颁发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《仪器操作高级班培训合格证》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如实习期满考核不合格，则实习期自动延长半年。</w:t>
      </w:r>
      <w:r w:rsidRPr="006A6FDF">
        <w:rPr>
          <w:rFonts w:ascii="仿宋_GB2312" w:eastAsia="仿宋_GB2312" w:hAnsi="Times New Roman" w:cs="Times New Roman" w:hint="eastAsia"/>
          <w:bCs/>
          <w:sz w:val="32"/>
          <w:szCs w:val="32"/>
        </w:rPr>
        <w:t>持有《仪器操作高级班培训合格证》的学员可预约相关类型仪器任意时段机时。</w:t>
      </w:r>
    </w:p>
    <w:p w14:paraId="6E8990D3" w14:textId="1DD986D1" w:rsidR="00D821E8" w:rsidRPr="006A6FDF" w:rsidRDefault="009576C6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注：为保证学习质量，提升培训考核工作的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效果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，部分仪器的培训采用限额报名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方式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报名截止后，学校统筹确定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本期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学员名单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并</w:t>
      </w:r>
      <w:r w:rsidR="006A6FDF" w:rsidRPr="006A6FDF">
        <w:rPr>
          <w:rFonts w:ascii="仿宋_GB2312" w:eastAsia="仿宋_GB2312" w:hAnsi="Times New Roman" w:cs="Times New Roman" w:hint="eastAsia"/>
          <w:sz w:val="32"/>
          <w:szCs w:val="32"/>
        </w:rPr>
        <w:t>在相关培训群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公布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E85E39E" w14:textId="77777777" w:rsidR="00D821E8" w:rsidRPr="006A6FDF" w:rsidRDefault="00D821E8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6179ECB4" w14:textId="77777777" w:rsidR="00D821E8" w:rsidRPr="006A6FDF" w:rsidRDefault="00D821E8">
      <w:pPr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1D7A9A19" w14:textId="3D15D173" w:rsidR="00D821E8" w:rsidRPr="006A6FDF" w:rsidRDefault="009576C6">
      <w:pPr>
        <w:spacing w:line="360" w:lineRule="auto"/>
        <w:ind w:firstLineChars="200" w:firstLine="64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现代技术中心</w:t>
      </w:r>
    </w:p>
    <w:p w14:paraId="0376695B" w14:textId="59637CD7" w:rsidR="00D821E8" w:rsidRPr="006A6FDF" w:rsidRDefault="006A6FDF">
      <w:pPr>
        <w:spacing w:line="360" w:lineRule="auto"/>
        <w:ind w:firstLineChars="200" w:firstLine="640"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2025年9月</w:t>
      </w:r>
      <w:r w:rsidRPr="006A6FDF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9576C6" w:rsidRPr="006A6FDF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70B48B57" w14:textId="77777777" w:rsidR="00D821E8" w:rsidRDefault="00D821E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59528D27" w14:textId="77777777" w:rsidR="00D821E8" w:rsidRDefault="00D821E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4EFDF772" w14:textId="77777777" w:rsidR="00D821E8" w:rsidRDefault="00D821E8">
      <w:pPr>
        <w:rPr>
          <w:rFonts w:ascii="Times New Roman" w:eastAsia="宋体" w:hAnsi="Times New Roman" w:cs="Times New Roman"/>
          <w:sz w:val="24"/>
        </w:rPr>
      </w:pPr>
    </w:p>
    <w:p w14:paraId="000AA7EF" w14:textId="77777777" w:rsidR="00D821E8" w:rsidRDefault="00D821E8">
      <w:pPr>
        <w:rPr>
          <w:rFonts w:ascii="Times New Roman" w:eastAsia="宋体" w:hAnsi="Times New Roman" w:cs="Times New Roman"/>
          <w:sz w:val="24"/>
        </w:rPr>
      </w:pPr>
    </w:p>
    <w:p w14:paraId="33D9354C" w14:textId="77777777" w:rsidR="00D821E8" w:rsidRDefault="00D821E8"/>
    <w:sectPr w:rsidR="00D8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AE971" w14:textId="77777777" w:rsidR="009576C6" w:rsidRDefault="009576C6"/>
  </w:endnote>
  <w:endnote w:type="continuationSeparator" w:id="0">
    <w:p w14:paraId="20AB1C2C" w14:textId="77777777" w:rsidR="009576C6" w:rsidRDefault="00957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0E5A" w14:textId="77777777" w:rsidR="009576C6" w:rsidRDefault="009576C6"/>
  </w:footnote>
  <w:footnote w:type="continuationSeparator" w:id="0">
    <w:p w14:paraId="2081DA07" w14:textId="77777777" w:rsidR="009576C6" w:rsidRDefault="009576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DMwYzc5MWE0Y2MwMWE2YWZkODBlZTJmMjRjNDgifQ=="/>
  </w:docVars>
  <w:rsids>
    <w:rsidRoot w:val="002A5F81"/>
    <w:rsid w:val="002A5F81"/>
    <w:rsid w:val="002D2B7B"/>
    <w:rsid w:val="002F6465"/>
    <w:rsid w:val="006A6FDF"/>
    <w:rsid w:val="009576C6"/>
    <w:rsid w:val="00D821E8"/>
    <w:rsid w:val="025315C7"/>
    <w:rsid w:val="0662512B"/>
    <w:rsid w:val="0C0F74BF"/>
    <w:rsid w:val="0EF2145D"/>
    <w:rsid w:val="0F6609A6"/>
    <w:rsid w:val="14580089"/>
    <w:rsid w:val="19926078"/>
    <w:rsid w:val="26552309"/>
    <w:rsid w:val="28315517"/>
    <w:rsid w:val="296F03EB"/>
    <w:rsid w:val="2BEF1173"/>
    <w:rsid w:val="30EE6C4B"/>
    <w:rsid w:val="32C922FF"/>
    <w:rsid w:val="3A26256B"/>
    <w:rsid w:val="41062CD3"/>
    <w:rsid w:val="418D7225"/>
    <w:rsid w:val="42A530FC"/>
    <w:rsid w:val="460255A8"/>
    <w:rsid w:val="49D260BA"/>
    <w:rsid w:val="5238698D"/>
    <w:rsid w:val="6291713B"/>
    <w:rsid w:val="62A24EF4"/>
    <w:rsid w:val="6789060D"/>
    <w:rsid w:val="687929D5"/>
    <w:rsid w:val="6B653715"/>
    <w:rsid w:val="6E4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28634"/>
  <w15:docId w15:val="{DD0B8CE3-DF85-4A90-8C6E-EC23BF66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rsid w:val="006A6FDF"/>
    <w:rPr>
      <w:sz w:val="18"/>
      <w:szCs w:val="18"/>
    </w:rPr>
  </w:style>
  <w:style w:type="character" w:customStyle="1" w:styleId="a5">
    <w:name w:val="批注框文本 字符"/>
    <w:basedOn w:val="a0"/>
    <w:link w:val="a4"/>
    <w:rsid w:val="006A6F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tc.ahpu.edu.cn/2010/0809/c3347a50447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c.ahpu.edu.cn/2010/0809/c3347a50447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shun'bao'ba</dc:creator>
  <cp:lastModifiedBy>acer</cp:lastModifiedBy>
  <cp:revision>2</cp:revision>
  <dcterms:created xsi:type="dcterms:W3CDTF">2025-09-06T02:58:00Z</dcterms:created>
  <dcterms:modified xsi:type="dcterms:W3CDTF">2025-09-06T02:58:00Z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D04FEF1124214255AC71D724851C74E5_13</vt:lpwstr>
  </property>
</Properties>
</file>